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4E773" w14:textId="6BDD488A" w:rsidR="008336E3" w:rsidRDefault="00163C97" w:rsidP="00666182">
      <w:pPr>
        <w:spacing w:line="240" w:lineRule="auto"/>
        <w:jc w:val="center"/>
        <w:rPr>
          <w:b/>
          <w:sz w:val="28"/>
        </w:rPr>
      </w:pPr>
      <w:r>
        <w:rPr>
          <w:b/>
          <w:noProof/>
          <w:sz w:val="28"/>
        </w:rPr>
        <w:drawing>
          <wp:inline distT="0" distB="0" distL="0" distR="0" wp14:anchorId="2334C6E7" wp14:editId="10E1E675">
            <wp:extent cx="3009900" cy="116382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g22-300x116.png"/>
                    <pic:cNvPicPr/>
                  </pic:nvPicPr>
                  <pic:blipFill>
                    <a:blip r:embed="rId8">
                      <a:extLst>
                        <a:ext uri="{28A0092B-C50C-407E-A947-70E740481C1C}">
                          <a14:useLocalDpi xmlns:a14="http://schemas.microsoft.com/office/drawing/2010/main" val="0"/>
                        </a:ext>
                      </a:extLst>
                    </a:blip>
                    <a:stretch>
                      <a:fillRect/>
                    </a:stretch>
                  </pic:blipFill>
                  <pic:spPr>
                    <a:xfrm>
                      <a:off x="0" y="0"/>
                      <a:ext cx="3010202" cy="1163945"/>
                    </a:xfrm>
                    <a:prstGeom prst="rect">
                      <a:avLst/>
                    </a:prstGeom>
                  </pic:spPr>
                </pic:pic>
              </a:graphicData>
            </a:graphic>
          </wp:inline>
        </w:drawing>
      </w:r>
    </w:p>
    <w:p w14:paraId="2A4FFDC5" w14:textId="77777777" w:rsidR="00282412" w:rsidRPr="00282412" w:rsidRDefault="00282412" w:rsidP="00666182">
      <w:pPr>
        <w:spacing w:line="240" w:lineRule="auto"/>
        <w:jc w:val="center"/>
        <w:rPr>
          <w:b/>
          <w:sz w:val="28"/>
        </w:rPr>
      </w:pPr>
      <w:r w:rsidRPr="00282412">
        <w:rPr>
          <w:b/>
          <w:sz w:val="28"/>
        </w:rPr>
        <w:t>Testosterone Pellet Insertion Consent Form</w:t>
      </w:r>
    </w:p>
    <w:p w14:paraId="59C743FC" w14:textId="77777777" w:rsidR="00282412" w:rsidRPr="004A36BF" w:rsidRDefault="00282412" w:rsidP="00666182">
      <w:pPr>
        <w:spacing w:line="240" w:lineRule="auto"/>
        <w:jc w:val="both"/>
        <w:rPr>
          <w:sz w:val="20"/>
        </w:rPr>
      </w:pPr>
      <w:r w:rsidRPr="004A36BF">
        <w:rPr>
          <w:sz w:val="20"/>
        </w:rPr>
        <w:t>Bio-identical testosterone pellets are concentrated, compounded hormone, biologically identical to the testosterone that is made in your own body. Testosterone was made in your testicles prior to “andropause.” Bio-identical hormones have the same effects on your body as your own testosterone did when you were younger. Hormone pellets are made from soy and hormone replacement using pellets has been used in Europe, the US and Canada since the 1930’s. Your risks are similar to those of any testosterone replacement but may be lower risk than alternative forms. During andropause, the risk of not receiving adequate hormone therapy can outweigh the risks of replacing testosterone with pellets.</w:t>
      </w:r>
    </w:p>
    <w:p w14:paraId="4C87F715" w14:textId="77777777" w:rsidR="00282412" w:rsidRPr="004A36BF" w:rsidRDefault="00476FBD" w:rsidP="00666182">
      <w:pPr>
        <w:spacing w:line="240" w:lineRule="auto"/>
        <w:jc w:val="both"/>
        <w:rPr>
          <w:b/>
          <w:sz w:val="20"/>
        </w:rPr>
      </w:pPr>
      <w:r w:rsidRPr="004A36BF">
        <w:rPr>
          <w:b/>
          <w:sz w:val="20"/>
        </w:rPr>
        <w:t>Risks of not receiving testosterone therapy after andropause include but are</w:t>
      </w:r>
      <w:r w:rsidR="00282412" w:rsidRPr="004A36BF">
        <w:rPr>
          <w:b/>
          <w:sz w:val="20"/>
        </w:rPr>
        <w:t xml:space="preserve"> not limited to:</w:t>
      </w:r>
    </w:p>
    <w:p w14:paraId="171EC6FC" w14:textId="77777777" w:rsidR="00282412" w:rsidRPr="004A36BF" w:rsidRDefault="00282412" w:rsidP="00666182">
      <w:pPr>
        <w:spacing w:line="240" w:lineRule="auto"/>
        <w:jc w:val="both"/>
        <w:rPr>
          <w:sz w:val="20"/>
        </w:rPr>
      </w:pPr>
      <w:r w:rsidRPr="004A36BF">
        <w:rPr>
          <w:sz w:val="20"/>
        </w:rPr>
        <w:t>Arteriosclerosis, elevation  of  cholesterol,  obesity,  loss  of  strength  and  stamina,  generalized  aging,  osteoporosis,  mood disorders, depression, arthritis, loss of libido, erectile dysfunction, loss of skin tone, diabetes, increased overall inflammatory processes, dementia and Alzheimer’s disease, and many other symptoms of aging.</w:t>
      </w:r>
    </w:p>
    <w:p w14:paraId="12C469AC" w14:textId="77777777" w:rsidR="00282412" w:rsidRPr="004A36BF" w:rsidRDefault="00282412" w:rsidP="00666182">
      <w:pPr>
        <w:spacing w:line="240" w:lineRule="auto"/>
        <w:jc w:val="both"/>
        <w:rPr>
          <w:b/>
          <w:sz w:val="20"/>
        </w:rPr>
      </w:pPr>
      <w:r w:rsidRPr="004A36BF">
        <w:rPr>
          <w:b/>
          <w:sz w:val="20"/>
        </w:rPr>
        <w:t>CONSENT FOR TREATMENT:</w:t>
      </w:r>
      <w:r w:rsidRPr="004A36BF">
        <w:rPr>
          <w:sz w:val="20"/>
        </w:rPr>
        <w:t xml:space="preserve"> I consent to the insertion of testosterone pellets in my hip. I have been informed that I may experience any of the complications to this procedure as described below. </w:t>
      </w:r>
      <w:r w:rsidRPr="004A36BF">
        <w:rPr>
          <w:b/>
          <w:sz w:val="20"/>
        </w:rPr>
        <w:t>Surgical risks are the same as for any minor medical procedure and are included in the lis</w:t>
      </w:r>
      <w:r w:rsidR="00476FBD" w:rsidRPr="004A36BF">
        <w:rPr>
          <w:b/>
          <w:sz w:val="20"/>
        </w:rPr>
        <w:t>t of overall risks</w:t>
      </w:r>
      <w:r w:rsidR="004A36BF">
        <w:rPr>
          <w:b/>
          <w:sz w:val="20"/>
        </w:rPr>
        <w:t xml:space="preserve"> below</w:t>
      </w:r>
      <w:r w:rsidR="00476FBD" w:rsidRPr="004A36BF">
        <w:rPr>
          <w:b/>
          <w:sz w:val="20"/>
        </w:rPr>
        <w:t>:</w:t>
      </w:r>
    </w:p>
    <w:p w14:paraId="1416A0D6" w14:textId="77777777" w:rsidR="00476FBD" w:rsidRPr="004A36BF" w:rsidRDefault="00282412" w:rsidP="00666182">
      <w:pPr>
        <w:spacing w:line="240" w:lineRule="auto"/>
        <w:jc w:val="both"/>
        <w:rPr>
          <w:sz w:val="20"/>
        </w:rPr>
      </w:pPr>
      <w:r w:rsidRPr="004A36BF">
        <w:rPr>
          <w:sz w:val="20"/>
        </w:rPr>
        <w:t>Bleeding, bruising, swelling, infection and pain</w:t>
      </w:r>
      <w:r w:rsidR="004A36BF">
        <w:rPr>
          <w:sz w:val="20"/>
        </w:rPr>
        <w:t xml:space="preserve">.  </w:t>
      </w:r>
      <w:r w:rsidRPr="004A36BF">
        <w:rPr>
          <w:sz w:val="20"/>
        </w:rPr>
        <w:t>Lack of effect (typically from lack of absorption)</w:t>
      </w:r>
      <w:r w:rsidR="004A36BF">
        <w:rPr>
          <w:sz w:val="20"/>
        </w:rPr>
        <w:t xml:space="preserve">. </w:t>
      </w:r>
      <w:r w:rsidRPr="004A36BF">
        <w:rPr>
          <w:sz w:val="20"/>
        </w:rPr>
        <w:t>Thinning hair, male pattern baldness</w:t>
      </w:r>
      <w:r w:rsidR="004A36BF">
        <w:rPr>
          <w:sz w:val="20"/>
        </w:rPr>
        <w:t xml:space="preserve">. </w:t>
      </w:r>
      <w:r w:rsidRPr="004A36BF">
        <w:rPr>
          <w:sz w:val="20"/>
        </w:rPr>
        <w:t>Increased growth of prostate and prostate tumors</w:t>
      </w:r>
      <w:r w:rsidR="004A36BF">
        <w:rPr>
          <w:sz w:val="20"/>
        </w:rPr>
        <w:t xml:space="preserve">. </w:t>
      </w:r>
      <w:r w:rsidRPr="004A36BF">
        <w:rPr>
          <w:sz w:val="20"/>
        </w:rPr>
        <w:t>Extrusion of pellets</w:t>
      </w:r>
      <w:r w:rsidR="004A36BF">
        <w:rPr>
          <w:sz w:val="20"/>
        </w:rPr>
        <w:t xml:space="preserve">. </w:t>
      </w:r>
      <w:proofErr w:type="gramStart"/>
      <w:r w:rsidRPr="004A36BF">
        <w:rPr>
          <w:sz w:val="20"/>
        </w:rPr>
        <w:t>Hyper sexuality (overactive Libido)</w:t>
      </w:r>
      <w:r w:rsidR="004A36BF">
        <w:rPr>
          <w:sz w:val="20"/>
        </w:rPr>
        <w:t>.</w:t>
      </w:r>
      <w:proofErr w:type="gramEnd"/>
      <w:r w:rsidR="004A36BF">
        <w:rPr>
          <w:sz w:val="20"/>
        </w:rPr>
        <w:t xml:space="preserve"> </w:t>
      </w:r>
      <w:proofErr w:type="gramStart"/>
      <w:r w:rsidR="0098596D">
        <w:rPr>
          <w:sz w:val="20"/>
        </w:rPr>
        <w:t>Ten to fifteen percent shrinkage in t</w:t>
      </w:r>
      <w:r w:rsidR="00476FBD" w:rsidRPr="004A36BF">
        <w:rPr>
          <w:sz w:val="20"/>
        </w:rPr>
        <w:t>esticle size</w:t>
      </w:r>
      <w:r w:rsidR="004A36BF">
        <w:rPr>
          <w:sz w:val="20"/>
        </w:rPr>
        <w:t>.</w:t>
      </w:r>
      <w:proofErr w:type="gramEnd"/>
      <w:r w:rsidR="004A36BF">
        <w:rPr>
          <w:sz w:val="20"/>
        </w:rPr>
        <w:t xml:space="preserve"> </w:t>
      </w:r>
      <w:r w:rsidR="0098596D">
        <w:rPr>
          <w:sz w:val="20"/>
        </w:rPr>
        <w:t>There can also be a s</w:t>
      </w:r>
      <w:r w:rsidR="00476FBD" w:rsidRPr="004A36BF">
        <w:rPr>
          <w:sz w:val="20"/>
        </w:rPr>
        <w:t>ignificant reduction in sperm production</w:t>
      </w:r>
      <w:r w:rsidR="0098596D">
        <w:rPr>
          <w:sz w:val="20"/>
        </w:rPr>
        <w:t>.</w:t>
      </w:r>
    </w:p>
    <w:p w14:paraId="4324F1CE" w14:textId="77777777" w:rsidR="004F06CA" w:rsidRPr="004A36BF" w:rsidRDefault="004F06CA" w:rsidP="00666182">
      <w:pPr>
        <w:spacing w:line="240" w:lineRule="auto"/>
        <w:jc w:val="both"/>
        <w:rPr>
          <w:sz w:val="20"/>
        </w:rPr>
      </w:pPr>
      <w:r w:rsidRPr="004A36BF">
        <w:rPr>
          <w:sz w:val="20"/>
        </w:rPr>
        <w:t>There is some risk, even with natural testosterone therapy, of enhancing an existing current prostate cancer to grow more rapidly.  For this reason, a rectal exam and prostate specific antigen blood test is to be done before starting testosterone pellet therapy and will be conducted each year thereafter.  If there is any question about possible prostate cancer, a follow-up with an ultrasound of the prostate gland may be required as well as a referral to a qualified specialist. While urinary symptoms typically improve with testosterone, rarely they may worsen, or worsen before improving. Testosterone therapy may increase one’s hemoglobin and hematocrit, or thicken one’s blood. This problem can be diagnosed with a blood test.   Thus, a complete blood count (Hemoglobin &amp; Hematocrit.) shou</w:t>
      </w:r>
      <w:r w:rsidR="004A36BF">
        <w:rPr>
          <w:sz w:val="20"/>
        </w:rPr>
        <w:t xml:space="preserve">ld be done at least annually.  </w:t>
      </w:r>
      <w:r w:rsidRPr="004A36BF">
        <w:rPr>
          <w:sz w:val="20"/>
        </w:rPr>
        <w:t>This condition can be reversed simply by donating blood periodically.</w:t>
      </w:r>
    </w:p>
    <w:p w14:paraId="7B5D5149" w14:textId="77777777" w:rsidR="004A36BF" w:rsidRPr="004A36BF" w:rsidRDefault="004A36BF" w:rsidP="00666182">
      <w:pPr>
        <w:spacing w:line="240" w:lineRule="auto"/>
        <w:jc w:val="both"/>
        <w:rPr>
          <w:b/>
          <w:sz w:val="20"/>
        </w:rPr>
      </w:pPr>
      <w:r w:rsidRPr="004A36BF">
        <w:rPr>
          <w:b/>
          <w:sz w:val="20"/>
        </w:rPr>
        <w:t>BENEFITS OF TESTOSTERONE PELLETS INCLUDE:</w:t>
      </w:r>
    </w:p>
    <w:p w14:paraId="46045B79" w14:textId="77777777" w:rsidR="004A36BF" w:rsidRPr="004A36BF" w:rsidRDefault="004A36BF" w:rsidP="00666182">
      <w:pPr>
        <w:spacing w:line="240" w:lineRule="auto"/>
        <w:jc w:val="both"/>
        <w:rPr>
          <w:sz w:val="20"/>
        </w:rPr>
      </w:pPr>
      <w:r w:rsidRPr="004A36BF">
        <w:rPr>
          <w:sz w:val="20"/>
        </w:rPr>
        <w:t>Increased libido, energy, and sense of well-being. Increased Muscle mass and strength and stamina. Decreased frequency and severity of migraine headaches. Decrease in mood swings, anxiety and irritability (secondary to hormonal decline). Decreased weight (Increase in lean body mass). Decrease in risk or severity of diabetes. Decreased risk of heart disease. Decreased risk of Alzheimer’s</w:t>
      </w:r>
      <w:r>
        <w:rPr>
          <w:sz w:val="20"/>
        </w:rPr>
        <w:t xml:space="preserve"> </w:t>
      </w:r>
      <w:r w:rsidRPr="004A36BF">
        <w:rPr>
          <w:sz w:val="20"/>
        </w:rPr>
        <w:t>and Dementia</w:t>
      </w:r>
    </w:p>
    <w:p w14:paraId="303617D6" w14:textId="77777777" w:rsidR="004A36BF" w:rsidRDefault="00476FBD" w:rsidP="00666182">
      <w:pPr>
        <w:spacing w:line="240" w:lineRule="auto"/>
        <w:jc w:val="both"/>
        <w:rPr>
          <w:sz w:val="20"/>
        </w:rPr>
      </w:pPr>
      <w:r w:rsidRPr="004A36BF">
        <w:rPr>
          <w:sz w:val="20"/>
        </w:rPr>
        <w:t>I have read and understand the above.   I have been encouraged and have had the opportunity to ask any questions regarding pellet therapy.   All of my questions have been answered to my satisfaction. I further acknowledge that there may be risks of testosterone therapy that we do not yet know, at this time, and that the risks and benefits of this treatment have been explained to me and I have been informed that I may experience complications, including one or more of those listed above.   I accept these risks and benefits and I consent to the insertion of hormone pellets under my skin. This consent is ongoing for this and all future pellet insertions.</w:t>
      </w:r>
    </w:p>
    <w:p w14:paraId="5CA230E3" w14:textId="77777777" w:rsidR="00163C97" w:rsidRDefault="00163C97" w:rsidP="00666182">
      <w:pPr>
        <w:spacing w:line="240" w:lineRule="auto"/>
        <w:jc w:val="both"/>
        <w:rPr>
          <w:sz w:val="20"/>
        </w:rPr>
      </w:pPr>
    </w:p>
    <w:p w14:paraId="077B3D97" w14:textId="3898E551" w:rsidR="004A36BF" w:rsidRPr="004A36BF" w:rsidRDefault="004A36BF" w:rsidP="00666182">
      <w:pPr>
        <w:spacing w:line="240" w:lineRule="auto"/>
        <w:jc w:val="both"/>
        <w:rPr>
          <w:sz w:val="20"/>
        </w:rPr>
      </w:pPr>
      <w:bookmarkStart w:id="0" w:name="_GoBack"/>
      <w:bookmarkEnd w:id="0"/>
      <w:r w:rsidRPr="004A36BF">
        <w:rPr>
          <w:sz w:val="20"/>
        </w:rPr>
        <w:lastRenderedPageBreak/>
        <w:t xml:space="preserve">I understand that payment is due in full at the time of service. I also understand that it is my responsibility to submit a claim to my insurance company for possible reimbursement. I have been advised that most insurance companies do not consider pellet therapy to be a covered benefit and my insurance company may not reimburse me, depending on my coverage. I acknowledge that </w:t>
      </w:r>
      <w:r w:rsidR="00666182">
        <w:rPr>
          <w:sz w:val="20"/>
        </w:rPr>
        <w:t>my provider</w:t>
      </w:r>
      <w:r w:rsidRPr="004A36BF">
        <w:rPr>
          <w:sz w:val="20"/>
        </w:rPr>
        <w:t xml:space="preserve"> has no contracts with any insurance company and is not contractually obligated to pre-certify treatment with my insurance company or answer letters of appeal</w:t>
      </w:r>
      <w:r w:rsidR="00666182">
        <w:rPr>
          <w:sz w:val="20"/>
        </w:rPr>
        <w:t>.</w:t>
      </w:r>
    </w:p>
    <w:p w14:paraId="1DF6710C" w14:textId="77777777" w:rsidR="00666182" w:rsidRDefault="00666182" w:rsidP="00282412">
      <w:pPr>
        <w:spacing w:line="240" w:lineRule="auto"/>
        <w:rPr>
          <w:sz w:val="18"/>
        </w:rPr>
      </w:pPr>
    </w:p>
    <w:p w14:paraId="125B8CC3" w14:textId="77777777" w:rsidR="00476FBD" w:rsidRDefault="004A36BF" w:rsidP="00282412">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5D33DF8B" w14:textId="77777777" w:rsidR="005E0EAC" w:rsidRDefault="005E0EAC" w:rsidP="005E0EAC">
      <w:pPr>
        <w:spacing w:line="240" w:lineRule="auto"/>
        <w:rPr>
          <w:sz w:val="18"/>
        </w:rPr>
      </w:pPr>
    </w:p>
    <w:p w14:paraId="2A13B502" w14:textId="77777777" w:rsidR="005E0EAC" w:rsidRDefault="005E0EAC" w:rsidP="005E0EAC">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5113DB94" w14:textId="77777777" w:rsidR="005E0EAC" w:rsidRDefault="005E0EAC" w:rsidP="005E0EAC">
      <w:pPr>
        <w:spacing w:line="240" w:lineRule="auto"/>
        <w:rPr>
          <w:sz w:val="18"/>
        </w:rPr>
      </w:pPr>
    </w:p>
    <w:p w14:paraId="01DB8C0B" w14:textId="77777777" w:rsidR="005E0EAC" w:rsidRDefault="005E0EAC" w:rsidP="005E0EAC">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5E983C37" w14:textId="77777777" w:rsidR="005E0EAC" w:rsidRDefault="005E0EAC" w:rsidP="005E0EAC">
      <w:pPr>
        <w:spacing w:line="240" w:lineRule="auto"/>
        <w:rPr>
          <w:sz w:val="18"/>
        </w:rPr>
      </w:pPr>
    </w:p>
    <w:p w14:paraId="114AE8FF" w14:textId="77777777" w:rsidR="005E0EAC" w:rsidRDefault="005E0EAC" w:rsidP="005E0EAC">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01D92F0B" w14:textId="77777777" w:rsidR="005E0EAC" w:rsidRDefault="005E0EAC" w:rsidP="005E0EAC">
      <w:pPr>
        <w:spacing w:line="240" w:lineRule="auto"/>
        <w:rPr>
          <w:sz w:val="18"/>
        </w:rPr>
      </w:pPr>
    </w:p>
    <w:p w14:paraId="03EE7983" w14:textId="77777777" w:rsidR="005E0EAC" w:rsidRDefault="005E0EAC" w:rsidP="005E0EAC">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6EB85920" w14:textId="77777777" w:rsidR="005E0EAC" w:rsidRDefault="005E0EAC" w:rsidP="005E0EAC">
      <w:pPr>
        <w:spacing w:line="240" w:lineRule="auto"/>
        <w:rPr>
          <w:sz w:val="18"/>
        </w:rPr>
      </w:pPr>
    </w:p>
    <w:p w14:paraId="31401CD9" w14:textId="77777777" w:rsidR="005E0EAC" w:rsidRDefault="005E0EAC" w:rsidP="005E0EAC">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039F81AF" w14:textId="77777777" w:rsidR="005E0EAC" w:rsidRDefault="005E0EAC" w:rsidP="005E0EAC">
      <w:pPr>
        <w:spacing w:line="240" w:lineRule="auto"/>
        <w:rPr>
          <w:sz w:val="18"/>
        </w:rPr>
      </w:pPr>
    </w:p>
    <w:p w14:paraId="193EC9AE" w14:textId="77777777" w:rsidR="005E0EAC" w:rsidRDefault="005E0EAC" w:rsidP="005E0EAC">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18CBC70B" w14:textId="77777777" w:rsidR="005E0EAC" w:rsidRDefault="005E0EAC" w:rsidP="005E0EAC">
      <w:pPr>
        <w:spacing w:line="240" w:lineRule="auto"/>
        <w:rPr>
          <w:sz w:val="18"/>
        </w:rPr>
      </w:pPr>
    </w:p>
    <w:p w14:paraId="5C9FB8A0" w14:textId="77777777" w:rsidR="005E0EAC" w:rsidRDefault="005E0EAC" w:rsidP="005E0EAC">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767AC4D6" w14:textId="77777777" w:rsidR="005E0EAC" w:rsidRDefault="005E0EAC" w:rsidP="005E0EAC">
      <w:pPr>
        <w:spacing w:line="240" w:lineRule="auto"/>
        <w:rPr>
          <w:sz w:val="18"/>
        </w:rPr>
      </w:pPr>
    </w:p>
    <w:p w14:paraId="5EDE4977" w14:textId="77777777" w:rsidR="005E0EAC" w:rsidRDefault="005E0EAC" w:rsidP="005E0EAC">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10B540A9" w14:textId="77777777" w:rsidR="005E0EAC" w:rsidRDefault="005E0EAC" w:rsidP="00282412">
      <w:pPr>
        <w:spacing w:line="240" w:lineRule="auto"/>
        <w:rPr>
          <w:b/>
          <w:sz w:val="18"/>
        </w:rPr>
      </w:pPr>
    </w:p>
    <w:sectPr w:rsidR="005E0EAC" w:rsidSect="00666182">
      <w:headerReference w:type="default" r:id="rId9"/>
      <w:footerReference w:type="default" r:id="rId10"/>
      <w:pgSz w:w="12240" w:h="15840" w:code="1"/>
      <w:pgMar w:top="1440" w:right="720" w:bottom="720" w:left="720" w:header="360" w:footer="36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7A156" w14:textId="77777777" w:rsidR="00182B96" w:rsidRDefault="00182B96" w:rsidP="003304C8">
      <w:pPr>
        <w:spacing w:after="0" w:line="240" w:lineRule="auto"/>
      </w:pPr>
      <w:r>
        <w:separator/>
      </w:r>
    </w:p>
  </w:endnote>
  <w:endnote w:type="continuationSeparator" w:id="0">
    <w:p w14:paraId="5B32ED41" w14:textId="77777777" w:rsidR="00182B96" w:rsidRDefault="00182B96" w:rsidP="0033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62003"/>
      <w:docPartObj>
        <w:docPartGallery w:val="Page Numbers (Bottom of Page)"/>
        <w:docPartUnique/>
      </w:docPartObj>
    </w:sdtPr>
    <w:sdtEndPr>
      <w:rPr>
        <w:noProof/>
      </w:rPr>
    </w:sdtEndPr>
    <w:sdtContent>
      <w:p w14:paraId="5FD37E74" w14:textId="77777777" w:rsidR="003304C8" w:rsidRDefault="003304C8" w:rsidP="00220DA0">
        <w:pPr>
          <w:pStyle w:val="Footer"/>
          <w:jc w:val="center"/>
        </w:pPr>
        <w:r>
          <w:rPr>
            <w:noProof/>
          </w:rPr>
          <mc:AlternateContent>
            <mc:Choice Requires="wps">
              <w:drawing>
                <wp:inline distT="0" distB="0" distL="0" distR="0" wp14:anchorId="10A8A930" wp14:editId="316F59F3">
                  <wp:extent cx="5467350" cy="54610"/>
                  <wp:effectExtent l="38100" t="0" r="0" b="21590"/>
                  <wp:docPr id="6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chemeClr val="accent4">
                              <a:lumMod val="75000"/>
                            </a:schemeClr>
                          </a:solidFill>
                          <a:ln w="9525">
                            <a:solidFill>
                              <a:schemeClr val="accent4">
                                <a:lumMod val="75000"/>
                              </a:schemeClr>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" fillcolor="#5f497a [2407]" strokecolor="#5f497a [2407]">
                  <w10:anchorlock/>
                </v:shape>
              </w:pict>
            </mc:Fallback>
          </mc:AlternateContent>
        </w:r>
      </w:p>
    </w:sdtContent>
  </w:sdt>
  <w:p w14:paraId="4FA7195B" w14:textId="77777777" w:rsidR="00FF07DB" w:rsidRDefault="00FF07DB" w:rsidP="00FB3C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249F3" w14:textId="77777777" w:rsidR="00182B96" w:rsidRDefault="00182B96" w:rsidP="003304C8">
      <w:pPr>
        <w:spacing w:after="0" w:line="240" w:lineRule="auto"/>
      </w:pPr>
      <w:r>
        <w:separator/>
      </w:r>
    </w:p>
  </w:footnote>
  <w:footnote w:type="continuationSeparator" w:id="0">
    <w:p w14:paraId="51287BF7" w14:textId="77777777" w:rsidR="00182B96" w:rsidRDefault="00182B96" w:rsidP="003304C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7ADA4" w14:textId="77777777" w:rsidR="00FF07DB" w:rsidRDefault="004964F7" w:rsidP="00E11012">
    <w:pPr>
      <w:pStyle w:val="Header"/>
      <w:jc w:val="center"/>
    </w:pPr>
    <w:r>
      <w:rPr>
        <w:noProof/>
      </w:rPr>
      <w:drawing>
        <wp:inline distT="0" distB="0" distL="0" distR="0" wp14:anchorId="48DF1CC4" wp14:editId="325F64BE">
          <wp:extent cx="1276350" cy="683895"/>
          <wp:effectExtent l="0" t="0" r="0" b="1905"/>
          <wp:docPr id="2" name="Picture 2" descr="C:\Users\Chris\Documents\Dropbox\BioTE Medical\BioTE Images\BioTE Logo\BioTE Logo.bmp"/>
          <wp:cNvGraphicFramePr/>
          <a:graphic xmlns:a="http://schemas.openxmlformats.org/drawingml/2006/main">
            <a:graphicData uri="http://schemas.openxmlformats.org/drawingml/2006/picture">
              <pic:pic xmlns:pic="http://schemas.openxmlformats.org/drawingml/2006/picture">
                <pic:nvPicPr>
                  <pic:cNvPr id="2" name="Picture 2" descr="C:\Users\Chris\Documents\Dropbox\BioTE Medical\BioTE Images\BioTE Logo\BioTE Logo.b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83895"/>
                  </a:xfrm>
                  <a:prstGeom prst="rect">
                    <a:avLst/>
                  </a:prstGeom>
                  <a:noFill/>
                  <a:ln>
                    <a:noFill/>
                  </a:ln>
                </pic:spPr>
              </pic:pic>
            </a:graphicData>
          </a:graphic>
        </wp:inline>
      </w:drawing>
    </w:r>
    <w:r w:rsidR="00FB3C1C">
      <w:b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D388A"/>
    <w:multiLevelType w:val="hybridMultilevel"/>
    <w:tmpl w:val="81006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83270B"/>
    <w:multiLevelType w:val="hybridMultilevel"/>
    <w:tmpl w:val="107C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787EF5"/>
    <w:multiLevelType w:val="hybridMultilevel"/>
    <w:tmpl w:val="8B0E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AE4F1C"/>
    <w:multiLevelType w:val="hybridMultilevel"/>
    <w:tmpl w:val="57F82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4C8"/>
    <w:rsid w:val="000222AF"/>
    <w:rsid w:val="00042D58"/>
    <w:rsid w:val="00081EAB"/>
    <w:rsid w:val="000C7009"/>
    <w:rsid w:val="001052E2"/>
    <w:rsid w:val="0011546B"/>
    <w:rsid w:val="00146F5F"/>
    <w:rsid w:val="00163C97"/>
    <w:rsid w:val="00182B96"/>
    <w:rsid w:val="001946BF"/>
    <w:rsid w:val="00220DA0"/>
    <w:rsid w:val="00282412"/>
    <w:rsid w:val="00285611"/>
    <w:rsid w:val="00292019"/>
    <w:rsid w:val="003304C8"/>
    <w:rsid w:val="00352EB0"/>
    <w:rsid w:val="003D190D"/>
    <w:rsid w:val="00424F8E"/>
    <w:rsid w:val="004438E0"/>
    <w:rsid w:val="0044516C"/>
    <w:rsid w:val="00476FBD"/>
    <w:rsid w:val="00483ADC"/>
    <w:rsid w:val="004964F7"/>
    <w:rsid w:val="004A36BF"/>
    <w:rsid w:val="004B3053"/>
    <w:rsid w:val="004B4FA0"/>
    <w:rsid w:val="004F06CA"/>
    <w:rsid w:val="00500238"/>
    <w:rsid w:val="005031F4"/>
    <w:rsid w:val="005142D3"/>
    <w:rsid w:val="005366FB"/>
    <w:rsid w:val="0056373A"/>
    <w:rsid w:val="00571D2B"/>
    <w:rsid w:val="005974DB"/>
    <w:rsid w:val="005A26F9"/>
    <w:rsid w:val="005E008A"/>
    <w:rsid w:val="005E0EAC"/>
    <w:rsid w:val="005F1757"/>
    <w:rsid w:val="0060559A"/>
    <w:rsid w:val="0061019B"/>
    <w:rsid w:val="00627213"/>
    <w:rsid w:val="00643B8A"/>
    <w:rsid w:val="00662AA9"/>
    <w:rsid w:val="00666182"/>
    <w:rsid w:val="00672043"/>
    <w:rsid w:val="00674485"/>
    <w:rsid w:val="006977E6"/>
    <w:rsid w:val="006A1542"/>
    <w:rsid w:val="006A7046"/>
    <w:rsid w:val="006E0CF3"/>
    <w:rsid w:val="00722636"/>
    <w:rsid w:val="00735DCE"/>
    <w:rsid w:val="00747D9F"/>
    <w:rsid w:val="007532B9"/>
    <w:rsid w:val="00760F92"/>
    <w:rsid w:val="0076569C"/>
    <w:rsid w:val="007A77D8"/>
    <w:rsid w:val="007D04FC"/>
    <w:rsid w:val="008129C8"/>
    <w:rsid w:val="008336E3"/>
    <w:rsid w:val="008625EA"/>
    <w:rsid w:val="00863B98"/>
    <w:rsid w:val="00872001"/>
    <w:rsid w:val="008C4CB3"/>
    <w:rsid w:val="008D113B"/>
    <w:rsid w:val="008F0939"/>
    <w:rsid w:val="00913CA3"/>
    <w:rsid w:val="00916785"/>
    <w:rsid w:val="0096123B"/>
    <w:rsid w:val="00963C84"/>
    <w:rsid w:val="0098596D"/>
    <w:rsid w:val="00996864"/>
    <w:rsid w:val="009A1E01"/>
    <w:rsid w:val="009C4F5E"/>
    <w:rsid w:val="009F7060"/>
    <w:rsid w:val="00A16BA9"/>
    <w:rsid w:val="00A20CA8"/>
    <w:rsid w:val="00AF167D"/>
    <w:rsid w:val="00B3130C"/>
    <w:rsid w:val="00B65D31"/>
    <w:rsid w:val="00B85141"/>
    <w:rsid w:val="00B954F5"/>
    <w:rsid w:val="00BA4540"/>
    <w:rsid w:val="00BD73A2"/>
    <w:rsid w:val="00C66F90"/>
    <w:rsid w:val="00C8741B"/>
    <w:rsid w:val="00CD544D"/>
    <w:rsid w:val="00CE6F83"/>
    <w:rsid w:val="00D50357"/>
    <w:rsid w:val="00D5433C"/>
    <w:rsid w:val="00D603BC"/>
    <w:rsid w:val="00D83768"/>
    <w:rsid w:val="00DB0833"/>
    <w:rsid w:val="00DB733F"/>
    <w:rsid w:val="00E02448"/>
    <w:rsid w:val="00E11012"/>
    <w:rsid w:val="00E15C16"/>
    <w:rsid w:val="00E45F40"/>
    <w:rsid w:val="00E62F17"/>
    <w:rsid w:val="00E85EC1"/>
    <w:rsid w:val="00E90BCB"/>
    <w:rsid w:val="00EB1878"/>
    <w:rsid w:val="00EB296D"/>
    <w:rsid w:val="00EC506E"/>
    <w:rsid w:val="00ED2A75"/>
    <w:rsid w:val="00F64421"/>
    <w:rsid w:val="00FA49F0"/>
    <w:rsid w:val="00FB3C1C"/>
    <w:rsid w:val="00FC4706"/>
    <w:rsid w:val="00FF0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639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4C8"/>
  </w:style>
  <w:style w:type="paragraph" w:styleId="Footer">
    <w:name w:val="footer"/>
    <w:basedOn w:val="Normal"/>
    <w:link w:val="FooterChar"/>
    <w:uiPriority w:val="99"/>
    <w:unhideWhenUsed/>
    <w:rsid w:val="0033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4C8"/>
  </w:style>
  <w:style w:type="paragraph" w:styleId="BalloonText">
    <w:name w:val="Balloon Text"/>
    <w:basedOn w:val="Normal"/>
    <w:link w:val="BalloonTextChar"/>
    <w:uiPriority w:val="99"/>
    <w:semiHidden/>
    <w:unhideWhenUsed/>
    <w:rsid w:val="00330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C8"/>
    <w:rPr>
      <w:rFonts w:ascii="Tahoma" w:hAnsi="Tahoma" w:cs="Tahoma"/>
      <w:sz w:val="16"/>
      <w:szCs w:val="16"/>
    </w:rPr>
  </w:style>
  <w:style w:type="paragraph" w:styleId="ListParagraph">
    <w:name w:val="List Paragraph"/>
    <w:basedOn w:val="Normal"/>
    <w:uiPriority w:val="34"/>
    <w:qFormat/>
    <w:rsid w:val="0028241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4C8"/>
  </w:style>
  <w:style w:type="paragraph" w:styleId="Footer">
    <w:name w:val="footer"/>
    <w:basedOn w:val="Normal"/>
    <w:link w:val="FooterChar"/>
    <w:uiPriority w:val="99"/>
    <w:unhideWhenUsed/>
    <w:rsid w:val="0033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4C8"/>
  </w:style>
  <w:style w:type="paragraph" w:styleId="BalloonText">
    <w:name w:val="Balloon Text"/>
    <w:basedOn w:val="Normal"/>
    <w:link w:val="BalloonTextChar"/>
    <w:uiPriority w:val="99"/>
    <w:semiHidden/>
    <w:unhideWhenUsed/>
    <w:rsid w:val="00330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C8"/>
    <w:rPr>
      <w:rFonts w:ascii="Tahoma" w:hAnsi="Tahoma" w:cs="Tahoma"/>
      <w:sz w:val="16"/>
      <w:szCs w:val="16"/>
    </w:rPr>
  </w:style>
  <w:style w:type="paragraph" w:styleId="ListParagraph">
    <w:name w:val="List Paragraph"/>
    <w:basedOn w:val="Normal"/>
    <w:uiPriority w:val="34"/>
    <w:qFormat/>
    <w:rsid w:val="00282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577043">
      <w:bodyDiv w:val="1"/>
      <w:marLeft w:val="0"/>
      <w:marRight w:val="0"/>
      <w:marTop w:val="0"/>
      <w:marBottom w:val="0"/>
      <w:divBdr>
        <w:top w:val="none" w:sz="0" w:space="0" w:color="auto"/>
        <w:left w:val="none" w:sz="0" w:space="0" w:color="auto"/>
        <w:bottom w:val="none" w:sz="0" w:space="0" w:color="auto"/>
        <w:right w:val="none" w:sz="0" w:space="0" w:color="auto"/>
      </w:divBdr>
    </w:div>
    <w:div w:id="182342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896</Words>
  <Characters>5109</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Male New Patient Package</vt:lpstr>
    </vt:vector>
  </TitlesOfParts>
  <Company>Advantage Card Promotions, Inc.</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Male New Patient Package</dc:title>
  <dc:creator>Christopher D. Ried</dc:creator>
  <cp:keywords>BioTE</cp:keywords>
  <cp:lastModifiedBy>Kathi</cp:lastModifiedBy>
  <cp:revision>4</cp:revision>
  <dcterms:created xsi:type="dcterms:W3CDTF">2013-05-30T20:07:00Z</dcterms:created>
  <dcterms:modified xsi:type="dcterms:W3CDTF">2015-05-06T16:59:00Z</dcterms:modified>
  <cp:category>Medical Paperwork</cp:category>
</cp:coreProperties>
</file>