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DDF3" w14:textId="77777777" w:rsidR="0078729F" w:rsidRDefault="0078729F" w:rsidP="0078729F">
      <w:pPr>
        <w:spacing w:line="240" w:lineRule="auto"/>
        <w:jc w:val="center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B9710E5" wp14:editId="4CBE9A4D">
            <wp:extent cx="2247900" cy="745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84" cy="7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7EE7" w14:textId="2CC8FC46" w:rsidR="00040605" w:rsidRPr="0078729F" w:rsidRDefault="00040605" w:rsidP="0078729F">
      <w:pPr>
        <w:spacing w:line="240" w:lineRule="auto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 w:rsidRPr="0078729F">
        <w:rPr>
          <w:rFonts w:cstheme="minorHAnsi"/>
          <w:b/>
          <w:bCs/>
          <w:spacing w:val="3"/>
          <w:shd w:val="clear" w:color="auto" w:fill="FFFFFF"/>
        </w:rPr>
        <w:t>SEMAGLUTIDE</w:t>
      </w:r>
    </w:p>
    <w:p w14:paraId="60804518" w14:textId="6DAFC941" w:rsidR="00040605" w:rsidRPr="0078729F" w:rsidRDefault="00040605" w:rsidP="0001458D">
      <w:pPr>
        <w:spacing w:line="240" w:lineRule="auto"/>
        <w:rPr>
          <w:rFonts w:cstheme="minorHAnsi"/>
        </w:rPr>
      </w:pPr>
      <w:proofErr w:type="spellStart"/>
      <w:r w:rsidRPr="0078729F">
        <w:rPr>
          <w:rFonts w:cstheme="minorHAnsi"/>
          <w:spacing w:val="3"/>
          <w:shd w:val="clear" w:color="auto" w:fill="FFFFFF"/>
        </w:rPr>
        <w:t>Semaglutide</w:t>
      </w:r>
      <w:proofErr w:type="spellEnd"/>
      <w:r w:rsidRPr="0078729F">
        <w:rPr>
          <w:rFonts w:cstheme="minorHAnsi"/>
          <w:spacing w:val="3"/>
          <w:shd w:val="clear" w:color="auto" w:fill="FFFFFF"/>
        </w:rPr>
        <w:t xml:space="preserve"> is a relatively new weight loss treatment.</w:t>
      </w:r>
      <w:r w:rsidR="0022707A" w:rsidRPr="0078729F">
        <w:rPr>
          <w:rFonts w:cstheme="minorHAnsi"/>
          <w:spacing w:val="3"/>
          <w:shd w:val="clear" w:color="auto" w:fill="FFFFFF"/>
        </w:rPr>
        <w:t xml:space="preserve"> </w:t>
      </w:r>
      <w:r w:rsidRPr="0078729F">
        <w:rPr>
          <w:rFonts w:cstheme="minorHAnsi"/>
          <w:spacing w:val="3"/>
          <w:shd w:val="clear" w:color="auto" w:fill="FFFFFF"/>
        </w:rPr>
        <w:t xml:space="preserve"> If you’re overweight, it could help you to</w:t>
      </w:r>
      <w:r w:rsidR="0040768A">
        <w:rPr>
          <w:rFonts w:cstheme="minorHAnsi"/>
          <w:spacing w:val="3"/>
          <w:shd w:val="clear" w:color="auto" w:fill="FFFFFF"/>
        </w:rPr>
        <w:t xml:space="preserve"> lose weight</w:t>
      </w:r>
      <w:r w:rsidRPr="0078729F">
        <w:rPr>
          <w:rFonts w:cstheme="minorHAnsi"/>
          <w:spacing w:val="3"/>
          <w:shd w:val="clear" w:color="auto" w:fill="FFFFFF"/>
        </w:rPr>
        <w:t xml:space="preserve">. </w:t>
      </w:r>
      <w:r w:rsidR="0040768A">
        <w:rPr>
          <w:rFonts w:cstheme="minorHAnsi"/>
          <w:spacing w:val="3"/>
          <w:shd w:val="clear" w:color="auto" w:fill="FFFFFF"/>
        </w:rPr>
        <w:t xml:space="preserve"> </w:t>
      </w:r>
      <w:r w:rsidRPr="0078729F">
        <w:rPr>
          <w:rFonts w:cstheme="minorHAnsi"/>
          <w:spacing w:val="3"/>
          <w:shd w:val="clear" w:color="auto" w:fill="FFFFFF"/>
        </w:rPr>
        <w:t xml:space="preserve">When used in conjunction with other weight loss efforts, such as a low-calorie diet and exercise, </w:t>
      </w:r>
      <w:proofErr w:type="spellStart"/>
      <w:r w:rsidRPr="0078729F">
        <w:rPr>
          <w:rFonts w:cstheme="minorHAnsi"/>
          <w:spacing w:val="3"/>
          <w:shd w:val="clear" w:color="auto" w:fill="FFFFFF"/>
        </w:rPr>
        <w:t>semaglutide</w:t>
      </w:r>
      <w:proofErr w:type="spellEnd"/>
      <w:r w:rsidRPr="0078729F">
        <w:rPr>
          <w:rFonts w:cstheme="minorHAnsi"/>
          <w:spacing w:val="3"/>
          <w:shd w:val="clear" w:color="auto" w:fill="FFFFFF"/>
        </w:rPr>
        <w:t xml:space="preserve"> can produce dramatic results</w:t>
      </w:r>
      <w:r w:rsidR="0040768A">
        <w:rPr>
          <w:rFonts w:cstheme="minorHAnsi"/>
          <w:spacing w:val="3"/>
          <w:shd w:val="clear" w:color="auto" w:fill="FFFFFF"/>
        </w:rPr>
        <w:t xml:space="preserve">.  It works well for those who have </w:t>
      </w:r>
      <w:r w:rsidRPr="0078729F">
        <w:rPr>
          <w:rFonts w:cstheme="minorHAnsi"/>
          <w:spacing w:val="3"/>
          <w:shd w:val="clear" w:color="auto" w:fill="FFFFFF"/>
        </w:rPr>
        <w:t xml:space="preserve">struggled </w:t>
      </w:r>
      <w:r w:rsidR="0040768A">
        <w:rPr>
          <w:rFonts w:cstheme="minorHAnsi"/>
          <w:spacing w:val="3"/>
          <w:shd w:val="clear" w:color="auto" w:fill="FFFFFF"/>
        </w:rPr>
        <w:t>with</w:t>
      </w:r>
      <w:r w:rsidRPr="0078729F">
        <w:rPr>
          <w:rFonts w:cstheme="minorHAnsi"/>
          <w:spacing w:val="3"/>
          <w:shd w:val="clear" w:color="auto" w:fill="FFFFFF"/>
        </w:rPr>
        <w:t xml:space="preserve"> excess weight.</w:t>
      </w:r>
      <w:r w:rsidRPr="0078729F">
        <w:rPr>
          <w:rFonts w:cstheme="minorHAnsi"/>
        </w:rPr>
        <w:t xml:space="preserve"> </w:t>
      </w:r>
    </w:p>
    <w:p w14:paraId="10438C5E" w14:textId="16F7EEAC" w:rsidR="0022707A" w:rsidRPr="0078729F" w:rsidRDefault="00040605" w:rsidP="0001458D">
      <w:pPr>
        <w:spacing w:line="240" w:lineRule="auto"/>
        <w:rPr>
          <w:rFonts w:cstheme="minorHAnsi"/>
          <w:spacing w:val="3"/>
          <w:shd w:val="clear" w:color="auto" w:fill="FFFFFF"/>
        </w:rPr>
      </w:pPr>
      <w:proofErr w:type="spellStart"/>
      <w:r w:rsidRPr="0078729F">
        <w:rPr>
          <w:rFonts w:cstheme="minorHAnsi"/>
          <w:spacing w:val="3"/>
          <w:shd w:val="clear" w:color="auto" w:fill="FFFFFF"/>
        </w:rPr>
        <w:t>Semaglutide</w:t>
      </w:r>
      <w:proofErr w:type="spellEnd"/>
      <w:r w:rsidR="0022707A" w:rsidRPr="0078729F">
        <w:rPr>
          <w:rFonts w:cstheme="minorHAnsi"/>
          <w:spacing w:val="3"/>
          <w:shd w:val="clear" w:color="auto" w:fill="FFFFFF"/>
        </w:rPr>
        <w:t>,</w:t>
      </w:r>
      <w:r w:rsidRPr="0078729F">
        <w:rPr>
          <w:rFonts w:cstheme="minorHAnsi"/>
          <w:spacing w:val="3"/>
          <w:shd w:val="clear" w:color="auto" w:fill="FFFFFF"/>
        </w:rPr>
        <w:t xml:space="preserve"> </w:t>
      </w:r>
      <w:r w:rsidR="0022707A" w:rsidRPr="0078729F">
        <w:rPr>
          <w:rFonts w:cstheme="minorHAnsi"/>
          <w:spacing w:val="3"/>
          <w:shd w:val="clear" w:color="auto" w:fill="FFFFFF"/>
        </w:rPr>
        <w:t>a</w:t>
      </w:r>
      <w:r w:rsidRPr="0078729F">
        <w:rPr>
          <w:rFonts w:cstheme="minorHAnsi"/>
          <w:spacing w:val="3"/>
          <w:shd w:val="clear" w:color="auto" w:fill="FFFFFF"/>
        </w:rPr>
        <w:t xml:space="preserve">lso known as </w:t>
      </w:r>
      <w:proofErr w:type="spellStart"/>
      <w:r w:rsidRPr="0078729F">
        <w:rPr>
          <w:rFonts w:cstheme="minorHAnsi"/>
          <w:spacing w:val="3"/>
          <w:shd w:val="clear" w:color="auto" w:fill="FFFFFF"/>
        </w:rPr>
        <w:t>Wegovy</w:t>
      </w:r>
      <w:proofErr w:type="spellEnd"/>
      <w:r w:rsidRPr="0078729F">
        <w:rPr>
          <w:rFonts w:cstheme="minorHAnsi"/>
          <w:spacing w:val="3"/>
          <w:shd w:val="clear" w:color="auto" w:fill="FFFFFF"/>
        </w:rPr>
        <w:t xml:space="preserve">, </w:t>
      </w:r>
      <w:r w:rsidRPr="0078729F">
        <w:rPr>
          <w:rFonts w:cstheme="minorHAnsi"/>
          <w:spacing w:val="3"/>
          <w:shd w:val="clear" w:color="auto" w:fill="FFFFFF"/>
        </w:rPr>
        <w:t>Ozempic</w:t>
      </w:r>
      <w:r w:rsidRPr="0078729F">
        <w:rPr>
          <w:rFonts w:cstheme="minorHAnsi"/>
          <w:spacing w:val="3"/>
          <w:shd w:val="clear" w:color="auto" w:fill="FFFFFF"/>
        </w:rPr>
        <w:t xml:space="preserve"> or </w:t>
      </w:r>
      <w:proofErr w:type="spellStart"/>
      <w:r w:rsidRPr="0078729F">
        <w:rPr>
          <w:rFonts w:cstheme="minorHAnsi"/>
          <w:spacing w:val="3"/>
          <w:shd w:val="clear" w:color="auto" w:fill="FFFFFF"/>
        </w:rPr>
        <w:t>Rybelsus</w:t>
      </w:r>
      <w:proofErr w:type="spellEnd"/>
      <w:r w:rsidRPr="0078729F">
        <w:rPr>
          <w:rFonts w:cstheme="minorHAnsi"/>
          <w:spacing w:val="3"/>
          <w:shd w:val="clear" w:color="auto" w:fill="FFFFFF"/>
        </w:rPr>
        <w:t xml:space="preserve"> was originally developed as a treatment for type 2 diabetes. </w:t>
      </w:r>
      <w:proofErr w:type="spellStart"/>
      <w:r w:rsidRPr="0078729F">
        <w:rPr>
          <w:rFonts w:cstheme="minorHAnsi"/>
          <w:spacing w:val="3"/>
          <w:shd w:val="clear" w:color="auto" w:fill="FFFFFF"/>
        </w:rPr>
        <w:t>Semaglutide</w:t>
      </w:r>
      <w:proofErr w:type="spellEnd"/>
      <w:r w:rsidRPr="0078729F">
        <w:rPr>
          <w:rFonts w:cstheme="minorHAnsi"/>
          <w:spacing w:val="3"/>
          <w:shd w:val="clear" w:color="auto" w:fill="FFFFFF"/>
        </w:rPr>
        <w:t xml:space="preserve"> uses a glucagon-like peptide-1 (GLP-1) receptor as its active ingredient. </w:t>
      </w:r>
      <w:r w:rsidR="0022707A" w:rsidRPr="0078729F">
        <w:rPr>
          <w:rFonts w:cstheme="minorHAnsi"/>
          <w:spacing w:val="3"/>
          <w:shd w:val="clear" w:color="auto" w:fill="FFFFFF"/>
        </w:rPr>
        <w:t xml:space="preserve"> </w:t>
      </w:r>
      <w:r w:rsidRPr="0078729F">
        <w:rPr>
          <w:rFonts w:cstheme="minorHAnsi"/>
          <w:spacing w:val="3"/>
          <w:shd w:val="clear" w:color="auto" w:fill="FFFFFF"/>
        </w:rPr>
        <w:t>At low doses, this peptide-1 receptor agonist increases insulin secretion</w:t>
      </w:r>
      <w:r w:rsidR="00AD0016">
        <w:rPr>
          <w:rFonts w:cstheme="minorHAnsi"/>
          <w:spacing w:val="3"/>
          <w:shd w:val="clear" w:color="auto" w:fill="FFFFFF"/>
        </w:rPr>
        <w:t xml:space="preserve">.  </w:t>
      </w:r>
      <w:r w:rsidRPr="0078729F">
        <w:rPr>
          <w:rFonts w:cstheme="minorHAnsi"/>
          <w:spacing w:val="3"/>
          <w:shd w:val="clear" w:color="auto" w:fill="FFFFFF"/>
        </w:rPr>
        <w:t>Patients using the medication notice a dramatic decrease in appetite, which often result</w:t>
      </w:r>
      <w:r w:rsidR="0022707A" w:rsidRPr="0078729F">
        <w:rPr>
          <w:rFonts w:cstheme="minorHAnsi"/>
          <w:spacing w:val="3"/>
          <w:shd w:val="clear" w:color="auto" w:fill="FFFFFF"/>
        </w:rPr>
        <w:t xml:space="preserve">s </w:t>
      </w:r>
      <w:r w:rsidRPr="0078729F">
        <w:rPr>
          <w:rFonts w:cstheme="minorHAnsi"/>
          <w:spacing w:val="3"/>
          <w:shd w:val="clear" w:color="auto" w:fill="FFFFFF"/>
        </w:rPr>
        <w:t>in weight loss.</w:t>
      </w:r>
      <w:r w:rsidR="0022707A" w:rsidRPr="0078729F">
        <w:rPr>
          <w:rFonts w:cstheme="minorHAnsi"/>
          <w:spacing w:val="3"/>
          <w:shd w:val="clear" w:color="auto" w:fill="FFFFFF"/>
        </w:rPr>
        <w:t xml:space="preserve"> </w:t>
      </w:r>
    </w:p>
    <w:p w14:paraId="5EB4A3E2" w14:textId="77777777" w:rsidR="0022707A" w:rsidRPr="0078729F" w:rsidRDefault="0022707A" w:rsidP="0001458D">
      <w:pPr>
        <w:spacing w:line="240" w:lineRule="auto"/>
        <w:rPr>
          <w:rFonts w:cstheme="minorHAnsi"/>
          <w:b/>
          <w:bCs/>
          <w:spacing w:val="3"/>
          <w:shd w:val="clear" w:color="auto" w:fill="FFFFFF"/>
        </w:rPr>
      </w:pPr>
      <w:r w:rsidRPr="0078729F">
        <w:rPr>
          <w:rFonts w:cstheme="minorHAnsi"/>
          <w:b/>
          <w:bCs/>
          <w:spacing w:val="3"/>
          <w:shd w:val="clear" w:color="auto" w:fill="FFFFFF"/>
        </w:rPr>
        <w:t>SIDE EFFECS</w:t>
      </w:r>
    </w:p>
    <w:p w14:paraId="5352DAC2" w14:textId="46A16E1F" w:rsidR="00040605" w:rsidRPr="0078729F" w:rsidRDefault="0022707A" w:rsidP="0001458D">
      <w:pPr>
        <w:spacing w:line="240" w:lineRule="auto"/>
        <w:rPr>
          <w:rFonts w:cstheme="minorHAnsi"/>
          <w:b/>
          <w:bCs/>
          <w:spacing w:val="3"/>
          <w:shd w:val="clear" w:color="auto" w:fill="FFFFFF"/>
        </w:rPr>
      </w:pPr>
      <w:r w:rsidRPr="0078729F">
        <w:rPr>
          <w:rFonts w:cstheme="minorHAnsi"/>
          <w:spacing w:val="3"/>
          <w:shd w:val="clear" w:color="auto" w:fill="FFFFFF"/>
        </w:rPr>
        <w:t xml:space="preserve">Nausea, vomiting and diarrhea are potential side effects of </w:t>
      </w:r>
      <w:proofErr w:type="spellStart"/>
      <w:r w:rsidRPr="0078729F">
        <w:rPr>
          <w:rFonts w:cstheme="minorHAnsi"/>
          <w:spacing w:val="3"/>
          <w:shd w:val="clear" w:color="auto" w:fill="FFFFFF"/>
        </w:rPr>
        <w:t>semagl</w:t>
      </w:r>
      <w:r w:rsidR="0001458D" w:rsidRPr="0078729F">
        <w:rPr>
          <w:rFonts w:cstheme="minorHAnsi"/>
          <w:spacing w:val="3"/>
          <w:shd w:val="clear" w:color="auto" w:fill="FFFFFF"/>
        </w:rPr>
        <w:t>utide</w:t>
      </w:r>
      <w:proofErr w:type="spellEnd"/>
      <w:r w:rsidR="0001458D" w:rsidRPr="0078729F">
        <w:rPr>
          <w:rFonts w:cstheme="minorHAnsi"/>
          <w:spacing w:val="3"/>
          <w:shd w:val="clear" w:color="auto" w:fill="FFFFFF"/>
        </w:rPr>
        <w:t>, b</w:t>
      </w:r>
      <w:r w:rsidRPr="0078729F">
        <w:rPr>
          <w:rFonts w:cstheme="minorHAnsi"/>
          <w:spacing w:val="3"/>
          <w:shd w:val="clear" w:color="auto" w:fill="FFFFFF"/>
        </w:rPr>
        <w:t>ut th</w:t>
      </w:r>
      <w:r w:rsidR="0001458D" w:rsidRPr="0078729F">
        <w:rPr>
          <w:rFonts w:cstheme="minorHAnsi"/>
          <w:spacing w:val="3"/>
          <w:shd w:val="clear" w:color="auto" w:fill="FFFFFF"/>
        </w:rPr>
        <w:t>ese</w:t>
      </w:r>
      <w:r w:rsidRPr="0078729F">
        <w:rPr>
          <w:rFonts w:cstheme="minorHAnsi"/>
          <w:spacing w:val="3"/>
          <w:shd w:val="clear" w:color="auto" w:fill="FFFFFF"/>
        </w:rPr>
        <w:t xml:space="preserve"> usually subside after a few weeks of using the medication</w:t>
      </w:r>
      <w:r w:rsidR="00F12CC3">
        <w:rPr>
          <w:rFonts w:cstheme="minorHAnsi"/>
          <w:spacing w:val="3"/>
          <w:shd w:val="clear" w:color="auto" w:fill="FFFFFF"/>
        </w:rPr>
        <w:t>.</w:t>
      </w:r>
    </w:p>
    <w:p w14:paraId="3EDF8486" w14:textId="0E559D93" w:rsidR="0022707A" w:rsidRPr="0078729F" w:rsidRDefault="0022707A" w:rsidP="0001458D">
      <w:pPr>
        <w:spacing w:line="240" w:lineRule="auto"/>
        <w:rPr>
          <w:rFonts w:cstheme="minorHAnsi"/>
          <w:b/>
          <w:bCs/>
          <w:spacing w:val="3"/>
          <w:shd w:val="clear" w:color="auto" w:fill="FFFFFF"/>
        </w:rPr>
      </w:pPr>
      <w:r w:rsidRPr="0078729F">
        <w:rPr>
          <w:rFonts w:cstheme="minorHAnsi"/>
          <w:b/>
          <w:bCs/>
          <w:spacing w:val="3"/>
          <w:shd w:val="clear" w:color="auto" w:fill="FFFFFF"/>
        </w:rPr>
        <w:t>ADMINISTRATION</w:t>
      </w:r>
    </w:p>
    <w:p w14:paraId="46F96696" w14:textId="660E9E8C" w:rsidR="00617DA6" w:rsidRPr="0078729F" w:rsidRDefault="0040768A" w:rsidP="0001458D">
      <w:pPr>
        <w:spacing w:after="0" w:line="240" w:lineRule="auto"/>
        <w:rPr>
          <w:rFonts w:cstheme="minorHAnsi"/>
          <w:spacing w:val="3"/>
          <w:shd w:val="clear" w:color="auto" w:fill="FFFFFF"/>
        </w:rPr>
      </w:pPr>
      <w:r>
        <w:rPr>
          <w:rFonts w:cstheme="minorHAnsi"/>
          <w:spacing w:val="3"/>
          <w:shd w:val="clear" w:color="auto" w:fill="FFFFFF"/>
        </w:rPr>
        <w:t>S</w:t>
      </w:r>
      <w:r w:rsidR="003A025D" w:rsidRPr="0078729F">
        <w:rPr>
          <w:rFonts w:cstheme="minorHAnsi"/>
          <w:spacing w:val="3"/>
          <w:shd w:val="clear" w:color="auto" w:fill="FFFFFF"/>
        </w:rPr>
        <w:t>ubcutaneous injection</w:t>
      </w:r>
      <w:r>
        <w:rPr>
          <w:rFonts w:cstheme="minorHAnsi"/>
          <w:spacing w:val="3"/>
          <w:shd w:val="clear" w:color="auto" w:fill="FFFFFF"/>
        </w:rPr>
        <w:t>s are given</w:t>
      </w:r>
      <w:r w:rsidR="003A025D" w:rsidRPr="0078729F">
        <w:rPr>
          <w:rFonts w:cstheme="minorHAnsi"/>
          <w:spacing w:val="3"/>
          <w:shd w:val="clear" w:color="auto" w:fill="FFFFFF"/>
        </w:rPr>
        <w:t xml:space="preserve"> weekly</w:t>
      </w:r>
      <w:r>
        <w:rPr>
          <w:rFonts w:cstheme="minorHAnsi"/>
          <w:spacing w:val="3"/>
          <w:shd w:val="clear" w:color="auto" w:fill="FFFFFF"/>
        </w:rPr>
        <w:t xml:space="preserve"> by the patient</w:t>
      </w:r>
      <w:r w:rsidR="003A025D" w:rsidRPr="0078729F">
        <w:rPr>
          <w:rFonts w:cstheme="minorHAnsi"/>
          <w:spacing w:val="3"/>
          <w:shd w:val="clear" w:color="auto" w:fill="FFFFFF"/>
        </w:rPr>
        <w:t xml:space="preserve"> (we will demonstrate how).  Ideally you want to inject yourself the same day each week.  The dose is extremely small and is titrated up at 4 week intervals until a maintenance dose is obtained.  It is important that you follow the dosing sched</w:t>
      </w:r>
      <w:r w:rsidR="0022707A" w:rsidRPr="0078729F">
        <w:rPr>
          <w:rFonts w:cstheme="minorHAnsi"/>
          <w:spacing w:val="3"/>
          <w:shd w:val="clear" w:color="auto" w:fill="FFFFFF"/>
        </w:rPr>
        <w:t>ule.</w:t>
      </w:r>
    </w:p>
    <w:p w14:paraId="5B3F8CC9" w14:textId="64F47338" w:rsidR="00CA51D1" w:rsidRPr="0040768A" w:rsidRDefault="0040768A" w:rsidP="00617DA6">
      <w:pPr>
        <w:spacing w:after="0" w:line="276" w:lineRule="auto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>
        <w:rPr>
          <w:rFonts w:cstheme="minorHAnsi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Patient Dosing Schedule</w:t>
      </w:r>
    </w:p>
    <w:tbl>
      <w:tblPr>
        <w:tblStyle w:val="TableGrid"/>
        <w:tblW w:w="0" w:type="auto"/>
        <w:tblInd w:w="3145" w:type="dxa"/>
        <w:tblLook w:val="04A0" w:firstRow="1" w:lastRow="0" w:firstColumn="1" w:lastColumn="0" w:noHBand="0" w:noVBand="1"/>
      </w:tblPr>
      <w:tblGrid>
        <w:gridCol w:w="1615"/>
        <w:gridCol w:w="1620"/>
      </w:tblGrid>
      <w:tr w:rsidR="00617DA6" w14:paraId="7DC68AD6" w14:textId="77777777" w:rsidTr="00DB2D86">
        <w:tc>
          <w:tcPr>
            <w:tcW w:w="1615" w:type="dxa"/>
          </w:tcPr>
          <w:p w14:paraId="4ACF3554" w14:textId="59026DEE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Week 1-4</w:t>
            </w:r>
          </w:p>
        </w:tc>
        <w:tc>
          <w:tcPr>
            <w:tcW w:w="1620" w:type="dxa"/>
          </w:tcPr>
          <w:p w14:paraId="0A3DBE9F" w14:textId="59E55E96" w:rsidR="00617DA6" w:rsidRDefault="0040768A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</w:t>
            </w:r>
            <w:r w:rsidR="00617DA6">
              <w:rPr>
                <w:rFonts w:ascii="Arial" w:hAnsi="Arial" w:cs="Arial"/>
                <w:color w:val="222222"/>
              </w:rPr>
              <w:t>.1 mL</w:t>
            </w:r>
            <w:r w:rsidR="00CA51D1">
              <w:rPr>
                <w:rFonts w:ascii="Arial" w:hAnsi="Arial" w:cs="Arial"/>
                <w:color w:val="222222"/>
              </w:rPr>
              <w:t xml:space="preserve"> (.2mg)</w:t>
            </w:r>
          </w:p>
        </w:tc>
      </w:tr>
      <w:tr w:rsidR="00617DA6" w14:paraId="45285F0B" w14:textId="77777777" w:rsidTr="00DB2D86">
        <w:tc>
          <w:tcPr>
            <w:tcW w:w="1615" w:type="dxa"/>
          </w:tcPr>
          <w:p w14:paraId="44C932F8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75B53E6A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4ADFE0C7" w14:textId="77777777" w:rsidTr="00DB2D86">
        <w:tc>
          <w:tcPr>
            <w:tcW w:w="1615" w:type="dxa"/>
          </w:tcPr>
          <w:p w14:paraId="38D3109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1431859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3BBED3E8" w14:textId="77777777" w:rsidTr="00DB2D86">
        <w:tc>
          <w:tcPr>
            <w:tcW w:w="1615" w:type="dxa"/>
          </w:tcPr>
          <w:p w14:paraId="09BF1F18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0418854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1E4F47D0" w14:textId="77777777" w:rsidTr="00DB2D86">
        <w:tc>
          <w:tcPr>
            <w:tcW w:w="1615" w:type="dxa"/>
          </w:tcPr>
          <w:p w14:paraId="22D44B91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4563BCD0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2B0F30A9" w14:textId="77777777" w:rsidTr="00DB2D86">
        <w:tc>
          <w:tcPr>
            <w:tcW w:w="1615" w:type="dxa"/>
          </w:tcPr>
          <w:p w14:paraId="6282BEA4" w14:textId="2AB7674B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Week 5-8</w:t>
            </w:r>
          </w:p>
        </w:tc>
        <w:tc>
          <w:tcPr>
            <w:tcW w:w="1620" w:type="dxa"/>
          </w:tcPr>
          <w:p w14:paraId="4CD88FBD" w14:textId="4F6A98C0" w:rsidR="00617DA6" w:rsidRDefault="0040768A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</w:t>
            </w:r>
            <w:r w:rsidR="00617DA6">
              <w:rPr>
                <w:rFonts w:ascii="Arial" w:hAnsi="Arial" w:cs="Arial"/>
                <w:color w:val="222222"/>
              </w:rPr>
              <w:t>.2 mL</w:t>
            </w:r>
            <w:r w:rsidR="00CA51D1">
              <w:rPr>
                <w:rFonts w:ascii="Arial" w:hAnsi="Arial" w:cs="Arial"/>
                <w:color w:val="222222"/>
              </w:rPr>
              <w:t xml:space="preserve"> </w:t>
            </w:r>
            <w:r w:rsidR="0001458D">
              <w:rPr>
                <w:rFonts w:ascii="Arial" w:hAnsi="Arial" w:cs="Arial"/>
                <w:color w:val="222222"/>
              </w:rPr>
              <w:t>(.4mg)</w:t>
            </w:r>
          </w:p>
        </w:tc>
      </w:tr>
      <w:tr w:rsidR="00617DA6" w14:paraId="67D89788" w14:textId="77777777" w:rsidTr="00DB2D86">
        <w:tc>
          <w:tcPr>
            <w:tcW w:w="1615" w:type="dxa"/>
          </w:tcPr>
          <w:p w14:paraId="00CA858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74728155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65971C51" w14:textId="77777777" w:rsidTr="00DB2D86">
        <w:tc>
          <w:tcPr>
            <w:tcW w:w="1615" w:type="dxa"/>
          </w:tcPr>
          <w:p w14:paraId="7B3A394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03B5840A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664EF978" w14:textId="77777777" w:rsidTr="00DB2D86">
        <w:tc>
          <w:tcPr>
            <w:tcW w:w="1615" w:type="dxa"/>
          </w:tcPr>
          <w:p w14:paraId="2C853B4D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0E40C840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737B7B8E" w14:textId="77777777" w:rsidTr="00DB2D86">
        <w:tc>
          <w:tcPr>
            <w:tcW w:w="1615" w:type="dxa"/>
          </w:tcPr>
          <w:p w14:paraId="7EC54F99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728BAD12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58430446" w14:textId="77777777" w:rsidTr="00DB2D86">
        <w:tc>
          <w:tcPr>
            <w:tcW w:w="1615" w:type="dxa"/>
          </w:tcPr>
          <w:p w14:paraId="633FE5B4" w14:textId="06D83031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Week 9+</w:t>
            </w:r>
          </w:p>
        </w:tc>
        <w:tc>
          <w:tcPr>
            <w:tcW w:w="1620" w:type="dxa"/>
          </w:tcPr>
          <w:p w14:paraId="255C129E" w14:textId="4772EC0B" w:rsidR="00617DA6" w:rsidRDefault="0040768A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0</w:t>
            </w:r>
            <w:r w:rsidR="00617DA6">
              <w:rPr>
                <w:rFonts w:ascii="Arial" w:hAnsi="Arial" w:cs="Arial"/>
                <w:color w:val="222222"/>
              </w:rPr>
              <w:t>.</w:t>
            </w:r>
            <w:r w:rsidR="00806396">
              <w:rPr>
                <w:rFonts w:ascii="Arial" w:hAnsi="Arial" w:cs="Arial"/>
                <w:color w:val="222222"/>
              </w:rPr>
              <w:t>5 mL</w:t>
            </w:r>
            <w:r w:rsidR="0001458D">
              <w:rPr>
                <w:rFonts w:ascii="Arial" w:hAnsi="Arial" w:cs="Arial"/>
                <w:color w:val="222222"/>
              </w:rPr>
              <w:t xml:space="preserve"> (1 mg)</w:t>
            </w:r>
          </w:p>
        </w:tc>
      </w:tr>
      <w:tr w:rsidR="00617DA6" w14:paraId="4BA906B6" w14:textId="77777777" w:rsidTr="00DB2D86">
        <w:tc>
          <w:tcPr>
            <w:tcW w:w="1615" w:type="dxa"/>
          </w:tcPr>
          <w:p w14:paraId="1E07D935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2E248FA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2C0C6C7C" w14:textId="77777777" w:rsidTr="00DB2D86">
        <w:tc>
          <w:tcPr>
            <w:tcW w:w="1615" w:type="dxa"/>
          </w:tcPr>
          <w:p w14:paraId="2E7361AA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1B767FAA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1DEFC95E" w14:textId="77777777" w:rsidTr="00DB2D86">
        <w:tc>
          <w:tcPr>
            <w:tcW w:w="1615" w:type="dxa"/>
          </w:tcPr>
          <w:p w14:paraId="73AA8EB6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7131C8C3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2FD1A2A2" w14:textId="77777777" w:rsidTr="00DB2D86">
        <w:tc>
          <w:tcPr>
            <w:tcW w:w="1615" w:type="dxa"/>
          </w:tcPr>
          <w:p w14:paraId="130CDD9D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6F9E87EE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76DF6E4E" w14:textId="77777777" w:rsidTr="00DB2D86">
        <w:tc>
          <w:tcPr>
            <w:tcW w:w="1615" w:type="dxa"/>
          </w:tcPr>
          <w:p w14:paraId="1858ED5B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269680FF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6A4A6BC3" w14:textId="77777777" w:rsidTr="00DB2D86">
        <w:tc>
          <w:tcPr>
            <w:tcW w:w="1615" w:type="dxa"/>
          </w:tcPr>
          <w:p w14:paraId="78A070AB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3E0F4157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45AA55DD" w14:textId="77777777" w:rsidTr="00DB2D86">
        <w:tc>
          <w:tcPr>
            <w:tcW w:w="1615" w:type="dxa"/>
          </w:tcPr>
          <w:p w14:paraId="44150AC8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764B668E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765108BF" w14:textId="77777777" w:rsidTr="00DB2D86">
        <w:tc>
          <w:tcPr>
            <w:tcW w:w="1615" w:type="dxa"/>
          </w:tcPr>
          <w:p w14:paraId="32ACD7ED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2BE4745E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64304920" w14:textId="77777777" w:rsidTr="00DB2D86">
        <w:tc>
          <w:tcPr>
            <w:tcW w:w="1615" w:type="dxa"/>
          </w:tcPr>
          <w:p w14:paraId="1DC975FC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54BFFBEB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617DA6" w14:paraId="7A43F4C8" w14:textId="77777777" w:rsidTr="00DB2D86">
        <w:tc>
          <w:tcPr>
            <w:tcW w:w="1615" w:type="dxa"/>
          </w:tcPr>
          <w:p w14:paraId="2B7239E7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58240E43" w14:textId="77777777" w:rsidR="00617DA6" w:rsidRDefault="00617DA6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01458D" w14:paraId="187F98B7" w14:textId="77777777" w:rsidTr="00DB2D86">
        <w:tc>
          <w:tcPr>
            <w:tcW w:w="1615" w:type="dxa"/>
          </w:tcPr>
          <w:p w14:paraId="21E11B7E" w14:textId="77777777" w:rsidR="0001458D" w:rsidRDefault="0001458D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620" w:type="dxa"/>
          </w:tcPr>
          <w:p w14:paraId="53E8793A" w14:textId="77777777" w:rsidR="0001458D" w:rsidRDefault="0001458D" w:rsidP="00DB2D86">
            <w:pPr>
              <w:tabs>
                <w:tab w:val="left" w:pos="570"/>
                <w:tab w:val="left" w:pos="1410"/>
              </w:tabs>
              <w:spacing w:line="276" w:lineRule="auto"/>
              <w:ind w:left="-105" w:right="-375"/>
              <w:jc w:val="center"/>
              <w:rPr>
                <w:rFonts w:ascii="Arial" w:hAnsi="Arial" w:cs="Arial"/>
                <w:color w:val="222222"/>
              </w:rPr>
            </w:pPr>
          </w:p>
        </w:tc>
      </w:tr>
    </w:tbl>
    <w:p w14:paraId="1EBFF319" w14:textId="72125482" w:rsidR="0001458D" w:rsidRDefault="0001458D" w:rsidP="0001458D">
      <w:pPr>
        <w:spacing w:after="0" w:line="276" w:lineRule="auto"/>
        <w:rPr>
          <w:rFonts w:cstheme="minorHAnsi"/>
          <w:spacing w:val="3"/>
          <w:shd w:val="clear" w:color="auto" w:fill="FFFFFF"/>
        </w:rPr>
      </w:pPr>
    </w:p>
    <w:p w14:paraId="4440E9A0" w14:textId="657984B2" w:rsidR="0001458D" w:rsidRPr="00040605" w:rsidRDefault="0001458D" w:rsidP="0078729F">
      <w:pPr>
        <w:spacing w:after="0" w:line="276" w:lineRule="auto"/>
        <w:jc w:val="center"/>
        <w:rPr>
          <w:rFonts w:cstheme="minorHAnsi"/>
          <w:spacing w:val="3"/>
          <w:shd w:val="clear" w:color="auto" w:fill="FFFFFF"/>
        </w:rPr>
      </w:pPr>
      <w:r>
        <w:rPr>
          <w:rFonts w:cstheme="minorHAnsi"/>
          <w:spacing w:val="3"/>
          <w:shd w:val="clear" w:color="auto" w:fill="FFFFFF"/>
        </w:rPr>
        <w:t xml:space="preserve">If </w:t>
      </w:r>
      <w:r w:rsidR="0040768A">
        <w:rPr>
          <w:rFonts w:cstheme="minorHAnsi"/>
          <w:spacing w:val="3"/>
          <w:shd w:val="clear" w:color="auto" w:fill="FFFFFF"/>
        </w:rPr>
        <w:t>c</w:t>
      </w:r>
      <w:r>
        <w:rPr>
          <w:rFonts w:cstheme="minorHAnsi"/>
          <w:spacing w:val="3"/>
          <w:shd w:val="clear" w:color="auto" w:fill="FFFFFF"/>
        </w:rPr>
        <w:t>all</w:t>
      </w:r>
      <w:r w:rsidR="0040768A">
        <w:rPr>
          <w:rFonts w:cstheme="minorHAnsi"/>
          <w:spacing w:val="3"/>
          <w:shd w:val="clear" w:color="auto" w:fill="FFFFFF"/>
        </w:rPr>
        <w:t xml:space="preserve"> </w:t>
      </w:r>
      <w:r>
        <w:rPr>
          <w:rFonts w:cstheme="minorHAnsi"/>
          <w:spacing w:val="3"/>
          <w:shd w:val="clear" w:color="auto" w:fill="FFFFFF"/>
        </w:rPr>
        <w:t>Calista</w:t>
      </w:r>
      <w:r w:rsidR="0040768A">
        <w:rPr>
          <w:rFonts w:cstheme="minorHAnsi"/>
          <w:spacing w:val="3"/>
          <w:shd w:val="clear" w:color="auto" w:fill="FFFFFF"/>
        </w:rPr>
        <w:t xml:space="preserve"> with any questions at</w:t>
      </w:r>
      <w:r>
        <w:rPr>
          <w:rFonts w:cstheme="minorHAnsi"/>
          <w:spacing w:val="3"/>
          <w:shd w:val="clear" w:color="auto" w:fill="FFFFFF"/>
        </w:rPr>
        <w:t xml:space="preserve"> 817-488-3838</w:t>
      </w:r>
    </w:p>
    <w:sectPr w:rsidR="0001458D" w:rsidRPr="00040605" w:rsidSect="0078729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22F35"/>
    <w:multiLevelType w:val="multilevel"/>
    <w:tmpl w:val="804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7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B"/>
    <w:rsid w:val="0001458D"/>
    <w:rsid w:val="00040605"/>
    <w:rsid w:val="000C5B3C"/>
    <w:rsid w:val="002102DB"/>
    <w:rsid w:val="0022707A"/>
    <w:rsid w:val="003A025D"/>
    <w:rsid w:val="0040768A"/>
    <w:rsid w:val="00617DA6"/>
    <w:rsid w:val="0078729F"/>
    <w:rsid w:val="00806396"/>
    <w:rsid w:val="009551FD"/>
    <w:rsid w:val="00AD0016"/>
    <w:rsid w:val="00CA51D1"/>
    <w:rsid w:val="00DB2D86"/>
    <w:rsid w:val="00F12CC3"/>
    <w:rsid w:val="00F66B2C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5F0F"/>
  <w15:chartTrackingRefBased/>
  <w15:docId w15:val="{796AD62F-055E-4A43-A4FE-4400A15C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2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6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605"/>
    <w:rPr>
      <w:color w:val="954F72" w:themeColor="followedHyperlink"/>
      <w:u w:val="single"/>
    </w:rPr>
  </w:style>
  <w:style w:type="paragraph" w:customStyle="1" w:styleId="sc-kddrlx">
    <w:name w:val="sc-kddrlx"/>
    <w:basedOn w:val="Normal"/>
    <w:rsid w:val="0022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6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cp:lastPrinted>2023-01-09T18:27:00Z</cp:lastPrinted>
  <dcterms:created xsi:type="dcterms:W3CDTF">2023-01-09T15:21:00Z</dcterms:created>
  <dcterms:modified xsi:type="dcterms:W3CDTF">2023-01-09T18:30:00Z</dcterms:modified>
</cp:coreProperties>
</file>